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59" w:rsidRDefault="00AC4D59" w:rsidP="00AC4D59">
      <w:pPr>
        <w:widowControl w:val="0"/>
        <w:spacing w:before="480" w:after="240"/>
        <w:ind w:left="2835"/>
        <w:jc w:val="center"/>
        <w:rPr>
          <w:rFonts w:ascii="Times New Roman" w:hAnsi="Times New Roman"/>
          <w:bCs/>
          <w:sz w:val="24"/>
          <w:szCs w:val="24"/>
          <w:shd w:val="clear" w:color="auto" w:fill="FFFFFF"/>
        </w:rPr>
      </w:pPr>
      <w:bookmarkStart w:id="0" w:name="_GoBack"/>
      <w:bookmarkEnd w:id="0"/>
      <w:r w:rsidRPr="00AC4D59">
        <w:rPr>
          <w:rFonts w:ascii="Times New Roman" w:hAnsi="Times New Roman"/>
          <w:bCs/>
          <w:sz w:val="24"/>
          <w:szCs w:val="24"/>
          <w:shd w:val="clear" w:color="auto" w:fill="FFFFFF"/>
        </w:rPr>
        <w:t>ЗАТВЕРДЖЕНО</w:t>
      </w:r>
      <w:r w:rsidRPr="00AC4D59">
        <w:rPr>
          <w:rFonts w:ascii="Times New Roman" w:hAnsi="Times New Roman"/>
          <w:bCs/>
          <w:sz w:val="24"/>
          <w:szCs w:val="24"/>
          <w:shd w:val="clear" w:color="auto" w:fill="FFFFFF"/>
        </w:rPr>
        <w:br/>
        <w:t>постановою Кабінету Міністрів України</w:t>
      </w:r>
      <w:r w:rsidRPr="00AC4D59">
        <w:rPr>
          <w:rFonts w:ascii="Times New Roman" w:hAnsi="Times New Roman"/>
          <w:bCs/>
          <w:sz w:val="24"/>
          <w:szCs w:val="24"/>
          <w:shd w:val="clear" w:color="auto" w:fill="FFFFFF"/>
        </w:rPr>
        <w:br/>
        <w:t>від 5 липня 2019 р. № 690</w:t>
      </w:r>
      <w:r w:rsidRPr="00AC4D59">
        <w:rPr>
          <w:rFonts w:ascii="Times New Roman" w:hAnsi="Times New Roman"/>
          <w:bCs/>
          <w:sz w:val="24"/>
          <w:szCs w:val="24"/>
          <w:shd w:val="clear" w:color="auto" w:fill="FFFFFF"/>
        </w:rPr>
        <w:br/>
        <w:t>(в редакції постанови Кабінету Міністрів України</w:t>
      </w:r>
      <w:r w:rsidR="00955188">
        <w:rPr>
          <w:rFonts w:ascii="Times New Roman" w:hAnsi="Times New Roman"/>
          <w:bCs/>
          <w:sz w:val="24"/>
          <w:szCs w:val="24"/>
          <w:shd w:val="clear" w:color="auto" w:fill="FFFFFF"/>
        </w:rPr>
        <w:br/>
      </w:r>
      <w:r w:rsidRPr="00AC4D59">
        <w:rPr>
          <w:rFonts w:ascii="Times New Roman" w:hAnsi="Times New Roman"/>
          <w:bCs/>
          <w:sz w:val="24"/>
          <w:szCs w:val="24"/>
          <w:shd w:val="clear" w:color="auto" w:fill="FFFFFF"/>
        </w:rPr>
        <w:t xml:space="preserve"> </w:t>
      </w:r>
      <w:r w:rsidRPr="00AC4D59">
        <w:rPr>
          <w:rFonts w:ascii="Times New Roman" w:hAnsi="Times New Roman"/>
          <w:sz w:val="24"/>
          <w:szCs w:val="24"/>
        </w:rPr>
        <w:t>від 2 лютого 2022 р. № 85</w:t>
      </w:r>
      <w:r w:rsidRPr="00AC4D59">
        <w:rPr>
          <w:rFonts w:ascii="Times New Roman" w:hAnsi="Times New Roman"/>
          <w:bCs/>
          <w:sz w:val="24"/>
          <w:szCs w:val="24"/>
          <w:shd w:val="clear" w:color="auto" w:fill="FFFFFF"/>
        </w:rPr>
        <w:t>)</w:t>
      </w:r>
    </w:p>
    <w:p w:rsidR="00AC4D59" w:rsidRDefault="00AC4D59" w:rsidP="00AC4D59">
      <w:pPr>
        <w:pStyle w:val="a4"/>
        <w:keepNext w:val="0"/>
        <w:keepLines w:val="0"/>
        <w:widowControl w:val="0"/>
        <w:spacing w:before="360" w:after="120"/>
        <w:rPr>
          <w:rFonts w:ascii="Times New Roman" w:hAnsi="Times New Roman"/>
          <w:b w:val="0"/>
          <w:sz w:val="24"/>
          <w:szCs w:val="24"/>
        </w:rPr>
      </w:pPr>
      <w:r w:rsidRPr="00AC4D59">
        <w:rPr>
          <w:rFonts w:ascii="Times New Roman" w:hAnsi="Times New Roman"/>
          <w:b w:val="0"/>
          <w:sz w:val="24"/>
          <w:szCs w:val="24"/>
        </w:rPr>
        <w:t>ТИПОВИЙ КОЛЕКТИВНИЙ ДОГОВІР</w:t>
      </w:r>
      <w:r w:rsidRPr="00AC4D59">
        <w:rPr>
          <w:rFonts w:ascii="Times New Roman" w:hAnsi="Times New Roman"/>
          <w:b w:val="0"/>
          <w:sz w:val="24"/>
          <w:szCs w:val="24"/>
        </w:rPr>
        <w:br/>
        <w:t>про надання послуг з централізованого водопостачання та централізованого водовідведення</w:t>
      </w:r>
    </w:p>
    <w:p w:rsidR="00E776F5" w:rsidRPr="00E776F5" w:rsidRDefault="00E776F5" w:rsidP="00E776F5">
      <w:pPr>
        <w:pStyle w:val="a3"/>
        <w:rPr>
          <w:rFonts w:asciiTheme="minorHAnsi" w:hAnsiTheme="minorHAnsi"/>
        </w:rPr>
      </w:pP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                                                     ___ _____________ 20__ р.</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(найменування населеного пункту)</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w:t>
      </w:r>
      <w:r w:rsidR="00955188">
        <w:rPr>
          <w:rFonts w:ascii="Times New Roman" w:hAnsi="Times New Roman"/>
          <w:sz w:val="24"/>
          <w:szCs w:val="24"/>
        </w:rPr>
        <w:t>__</w:t>
      </w:r>
      <w:r w:rsidRPr="00AC4D59">
        <w:rPr>
          <w:rFonts w:ascii="Times New Roman" w:hAnsi="Times New Roman"/>
          <w:sz w:val="24"/>
          <w:szCs w:val="24"/>
        </w:rPr>
        <w:t>____________________</w:t>
      </w:r>
      <w:r w:rsidR="00955188">
        <w:rPr>
          <w:rFonts w:ascii="Times New Roman" w:hAnsi="Times New Roman"/>
          <w:sz w:val="24"/>
          <w:szCs w:val="24"/>
        </w:rPr>
        <w:t>___________</w:t>
      </w:r>
      <w:r w:rsidRPr="00AC4D59">
        <w:rPr>
          <w:rFonts w:ascii="Times New Roman" w:hAnsi="Times New Roman"/>
          <w:sz w:val="24"/>
          <w:szCs w:val="24"/>
        </w:rPr>
        <w:t>__________________________________</w:t>
      </w:r>
    </w:p>
    <w:p w:rsidR="00AC4D59" w:rsidRPr="000B7FB0" w:rsidRDefault="00AC4D59" w:rsidP="00AC4D59">
      <w:pPr>
        <w:pStyle w:val="a3"/>
        <w:widowControl w:val="0"/>
        <w:spacing w:before="0"/>
        <w:ind w:firstLin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w:t>
      </w:r>
      <w:r w:rsidR="00955188">
        <w:rPr>
          <w:rFonts w:ascii="Times New Roman" w:hAnsi="Times New Roman"/>
          <w:sz w:val="24"/>
          <w:szCs w:val="24"/>
        </w:rPr>
        <w:t>__</w:t>
      </w:r>
      <w:r w:rsidRPr="00AC4D59">
        <w:rPr>
          <w:rFonts w:ascii="Times New Roman" w:hAnsi="Times New Roman"/>
          <w:sz w:val="24"/>
          <w:szCs w:val="24"/>
        </w:rPr>
        <w:t>________________________________________</w:t>
      </w:r>
      <w:r w:rsidR="00955188">
        <w:rPr>
          <w:rFonts w:ascii="Times New Roman" w:hAnsi="Times New Roman"/>
          <w:sz w:val="24"/>
          <w:szCs w:val="24"/>
        </w:rPr>
        <w:t>___________</w:t>
      </w:r>
      <w:r w:rsidRPr="00AC4D59">
        <w:rPr>
          <w:rFonts w:ascii="Times New Roman" w:hAnsi="Times New Roman"/>
          <w:sz w:val="24"/>
          <w:szCs w:val="24"/>
        </w:rPr>
        <w:t>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955188">
        <w:rPr>
          <w:rFonts w:ascii="Times New Roman" w:hAnsi="Times New Roman"/>
          <w:sz w:val="20"/>
        </w:rPr>
        <w:t xml:space="preserve">              </w:t>
      </w: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виконавець) в особі _____________________________</w:t>
      </w:r>
      <w:r w:rsidR="00955188">
        <w:rPr>
          <w:rFonts w:ascii="Times New Roman" w:hAnsi="Times New Roman"/>
          <w:sz w:val="24"/>
          <w:szCs w:val="24"/>
        </w:rPr>
        <w:t>____________</w:t>
      </w:r>
      <w:r w:rsidRPr="00AC4D59">
        <w:rPr>
          <w:rFonts w:ascii="Times New Roman" w:hAnsi="Times New Roman"/>
          <w:sz w:val="24"/>
          <w:szCs w:val="24"/>
        </w:rPr>
        <w:t>_________</w:t>
      </w:r>
      <w:r w:rsidR="00955188">
        <w:rPr>
          <w:rFonts w:ascii="Times New Roman" w:hAnsi="Times New Roman"/>
          <w:sz w:val="24"/>
          <w:szCs w:val="24"/>
        </w:rPr>
        <w:t>___</w:t>
      </w:r>
      <w:r w:rsidRPr="00AC4D59">
        <w:rPr>
          <w:rFonts w:ascii="Times New Roman" w:hAnsi="Times New Roman"/>
          <w:sz w:val="24"/>
          <w:szCs w:val="24"/>
        </w:rPr>
        <w:t>_,</w:t>
      </w:r>
    </w:p>
    <w:p w:rsidR="00AC4D59" w:rsidRPr="000B7FB0" w:rsidRDefault="00955188" w:rsidP="00AC4D59">
      <w:pPr>
        <w:pStyle w:val="a3"/>
        <w:widowControl w:val="0"/>
        <w:spacing w:before="0"/>
        <w:ind w:firstLine="0"/>
        <w:jc w:val="both"/>
        <w:rPr>
          <w:rFonts w:ascii="Times New Roman" w:hAnsi="Times New Roman"/>
          <w:sz w:val="20"/>
        </w:rPr>
      </w:pPr>
      <w:r>
        <w:rPr>
          <w:rFonts w:ascii="Times New Roman" w:hAnsi="Times New Roman"/>
          <w:sz w:val="28"/>
          <w:szCs w:val="28"/>
        </w:rPr>
        <w:t xml:space="preserve">                    </w:t>
      </w:r>
      <w:r w:rsidR="00AC4D59" w:rsidRPr="000B7FB0">
        <w:rPr>
          <w:rFonts w:ascii="Times New Roman" w:hAnsi="Times New Roman"/>
          <w:sz w:val="28"/>
          <w:szCs w:val="28"/>
        </w:rPr>
        <w:t xml:space="preserve">       </w:t>
      </w:r>
      <w:r w:rsidR="00AC4D59" w:rsidRPr="001953E8">
        <w:rPr>
          <w:rFonts w:ascii="Times New Roman" w:hAnsi="Times New Roman"/>
          <w:sz w:val="28"/>
          <w:szCs w:val="28"/>
          <w:lang w:val="ru-RU"/>
        </w:rPr>
        <w:t xml:space="preserve"> </w:t>
      </w:r>
      <w:r w:rsidR="00AC4D59" w:rsidRPr="000B7FB0">
        <w:rPr>
          <w:rFonts w:ascii="Times New Roman" w:hAnsi="Times New Roman"/>
          <w:sz w:val="28"/>
          <w:szCs w:val="28"/>
        </w:rPr>
        <w:t xml:space="preserve">                </w:t>
      </w:r>
      <w:r w:rsidR="00AC4D59" w:rsidRPr="000B7FB0">
        <w:rPr>
          <w:rFonts w:ascii="Times New Roman" w:hAnsi="Times New Roman"/>
          <w:sz w:val="20"/>
        </w:rPr>
        <w:t>(прізвище, ім’я, по батькові (за наявності) представника виконавця)</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______________________________________________</w:t>
      </w:r>
      <w:r w:rsidR="00955188">
        <w:rPr>
          <w:rFonts w:ascii="Times New Roman" w:hAnsi="Times New Roman"/>
          <w:sz w:val="24"/>
          <w:szCs w:val="24"/>
        </w:rPr>
        <w:t>______________</w:t>
      </w:r>
      <w:r w:rsidRPr="00AC4D59">
        <w:rPr>
          <w:rFonts w:ascii="Times New Roman" w:hAnsi="Times New Roman"/>
          <w:sz w:val="24"/>
          <w:szCs w:val="24"/>
        </w:rPr>
        <w:t>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з однієї сторони, та співвласники багатоквартирного будинку (далі </w:t>
      </w:r>
      <w:r>
        <w:rPr>
          <w:rFonts w:ascii="Times New Roman" w:hAnsi="Times New Roman"/>
          <w:sz w:val="24"/>
          <w:szCs w:val="24"/>
        </w:rPr>
        <w:t>-</w:t>
      </w:r>
      <w:r w:rsidRPr="00AC4D59">
        <w:rPr>
          <w:rFonts w:ascii="Times New Roman" w:hAnsi="Times New Roman"/>
          <w:sz w:val="24"/>
          <w:szCs w:val="24"/>
        </w:rPr>
        <w:t xml:space="preserve"> споживачі), розташованого за адресою _______________________</w:t>
      </w:r>
      <w:r w:rsidR="00955188">
        <w:rPr>
          <w:rFonts w:ascii="Times New Roman" w:hAnsi="Times New Roman"/>
          <w:sz w:val="24"/>
          <w:szCs w:val="24"/>
        </w:rPr>
        <w:t>________________________</w:t>
      </w:r>
      <w:r w:rsidRPr="00AC4D59">
        <w:rPr>
          <w:rFonts w:ascii="Times New Roman" w:hAnsi="Times New Roman"/>
          <w:sz w:val="24"/>
          <w:szCs w:val="24"/>
        </w:rPr>
        <w:t>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E776F5">
        <w:rPr>
          <w:rFonts w:ascii="Times New Roman" w:hAnsi="Times New Roman"/>
          <w:sz w:val="20"/>
        </w:rPr>
        <w:t xml:space="preserve">                           </w:t>
      </w:r>
      <w:r w:rsidRPr="000B7FB0">
        <w:rPr>
          <w:rFonts w:ascii="Times New Roman" w:hAnsi="Times New Roman"/>
          <w:sz w:val="20"/>
        </w:rPr>
        <w:t xml:space="preserve">                   (повна адреса будинку)</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в особі ___________________________________________</w:t>
      </w:r>
      <w:r w:rsidR="00E776F5">
        <w:rPr>
          <w:rFonts w:ascii="Times New Roman" w:hAnsi="Times New Roman"/>
          <w:sz w:val="24"/>
          <w:szCs w:val="24"/>
        </w:rPr>
        <w:t>______________</w:t>
      </w:r>
      <w:r w:rsidRPr="00AC4D59">
        <w:rPr>
          <w:rFonts w:ascii="Times New Roman" w:hAnsi="Times New Roman"/>
          <w:sz w:val="24"/>
          <w:szCs w:val="24"/>
        </w:rPr>
        <w:t>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E776F5">
        <w:rPr>
          <w:rFonts w:ascii="Times New Roman" w:hAnsi="Times New Roman"/>
          <w:sz w:val="20"/>
        </w:rPr>
        <w:t xml:space="preserve">                </w:t>
      </w:r>
      <w:r w:rsidRPr="000B7FB0">
        <w:rPr>
          <w:rFonts w:ascii="Times New Roman" w:hAnsi="Times New Roman"/>
          <w:sz w:val="20"/>
        </w:rPr>
        <w:t xml:space="preserve">                (прізвище, ім’я, по батькові (за наявності) уповноваженої особи)</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w:t>
      </w:r>
      <w:r w:rsidR="00E776F5">
        <w:rPr>
          <w:rFonts w:ascii="Times New Roman" w:hAnsi="Times New Roman"/>
          <w:sz w:val="24"/>
          <w:szCs w:val="24"/>
        </w:rPr>
        <w:t>______________</w:t>
      </w:r>
      <w:r w:rsidRPr="00AC4D59">
        <w:rPr>
          <w:rFonts w:ascii="Times New Roman" w:hAnsi="Times New Roman"/>
          <w:sz w:val="24"/>
          <w:szCs w:val="24"/>
        </w:rPr>
        <w:t>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w:t>
      </w:r>
      <w:r w:rsidR="00E776F5">
        <w:rPr>
          <w:rFonts w:ascii="Times New Roman" w:hAnsi="Times New Roman"/>
          <w:sz w:val="20"/>
        </w:rPr>
        <w:t xml:space="preserve">        </w:t>
      </w:r>
      <w:r w:rsidRPr="000B7FB0">
        <w:rPr>
          <w:rFonts w:ascii="Times New Roman" w:hAnsi="Times New Roman"/>
          <w:sz w:val="20"/>
        </w:rPr>
        <w:t xml:space="preserve">         (найменування, дата, номер протоколу)</w:t>
      </w:r>
    </w:p>
    <w:p w:rsid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уповноважена особа), з іншої сторони (далі </w:t>
      </w:r>
      <w:r>
        <w:rPr>
          <w:rFonts w:ascii="Times New Roman" w:hAnsi="Times New Roman"/>
          <w:sz w:val="24"/>
          <w:szCs w:val="24"/>
        </w:rPr>
        <w:t>-</w:t>
      </w:r>
      <w:r w:rsidRPr="00AC4D59">
        <w:rPr>
          <w:rFonts w:ascii="Times New Roman" w:hAnsi="Times New Roman"/>
          <w:sz w:val="24"/>
          <w:szCs w:val="24"/>
        </w:rPr>
        <w:t xml:space="preserve"> сторони), уклали цей договір про таке.</w:t>
      </w:r>
    </w:p>
    <w:p w:rsidR="00E776F5" w:rsidRDefault="00E776F5" w:rsidP="00AC4D59">
      <w:pPr>
        <w:pStyle w:val="a3"/>
        <w:widowControl w:val="0"/>
        <w:ind w:firstLine="0"/>
        <w:jc w:val="both"/>
        <w:rPr>
          <w:rFonts w:ascii="Times New Roman" w:hAnsi="Times New Roman"/>
          <w:sz w:val="24"/>
          <w:szCs w:val="24"/>
        </w:rPr>
      </w:pPr>
    </w:p>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 xml:space="preserve">Предмет договору </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AC4D59">
        <w:rPr>
          <w:rFonts w:ascii="Times New Roman" w:hAnsi="Times New Roman"/>
          <w:sz w:val="24"/>
          <w:szCs w:val="24"/>
        </w:rPr>
        <w:t xml:space="preserve"> послуги), а споживачі зобов’язуються своєчасно та в повному обсязі оплачувати надані послуги в строки і на умовах, визначених цим договором.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AC4D59">
        <w:rPr>
          <w:rFonts w:ascii="Times New Roman" w:hAnsi="Times New Roman"/>
          <w:sz w:val="24"/>
          <w:szCs w:val="24"/>
        </w:rPr>
        <w:t>Мінрегіону</w:t>
      </w:r>
      <w:proofErr w:type="spellEnd"/>
      <w:r w:rsidRPr="00AC4D59">
        <w:rPr>
          <w:rFonts w:ascii="Times New Roman" w:hAnsi="Times New Roman"/>
          <w:sz w:val="24"/>
          <w:szCs w:val="24"/>
        </w:rPr>
        <w:t xml:space="preserve"> від 22 листопада 2018 р. № 315 (далі </w:t>
      </w:r>
      <w:r>
        <w:rPr>
          <w:rFonts w:ascii="Times New Roman" w:hAnsi="Times New Roman"/>
          <w:sz w:val="24"/>
          <w:szCs w:val="24"/>
        </w:rPr>
        <w:t>-</w:t>
      </w:r>
      <w:r w:rsidRPr="00AC4D59">
        <w:rPr>
          <w:rFonts w:ascii="Times New Roman" w:hAnsi="Times New Roman"/>
          <w:sz w:val="24"/>
          <w:szCs w:val="24"/>
        </w:rPr>
        <w:t xml:space="preserve"> Методика розподілу).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До якості послуг встановлено такі вимоги:</w:t>
      </w:r>
    </w:p>
    <w:p w:rsid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rsidR="00E776F5" w:rsidRPr="00AC4D59" w:rsidRDefault="00E776F5" w:rsidP="00AC4D59">
      <w:pPr>
        <w:pStyle w:val="a3"/>
        <w:widowControl w:val="0"/>
        <w:jc w:val="both"/>
        <w:rPr>
          <w:rFonts w:ascii="Times New Roman" w:hAnsi="Times New Roman"/>
          <w:sz w:val="24"/>
          <w:szCs w:val="24"/>
        </w:rPr>
      </w:pP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lastRenderedPageBreak/>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rsidR="00AC4D59" w:rsidRPr="000B7FB0" w:rsidRDefault="00AC4D59" w:rsidP="00AC4D59">
      <w:pPr>
        <w:pStyle w:val="a3"/>
        <w:widowControl w:val="0"/>
        <w:spacing w:before="0"/>
        <w:ind w:firstLine="0"/>
        <w:rPr>
          <w:rFonts w:ascii="Times New Roman" w:hAnsi="Times New Roman"/>
          <w:sz w:val="20"/>
        </w:rPr>
      </w:pPr>
      <w:r w:rsidRPr="000B7FB0">
        <w:rPr>
          <w:rFonts w:ascii="Times New Roman" w:hAnsi="Times New Roman"/>
          <w:sz w:val="20"/>
        </w:rPr>
        <w:t xml:space="preserve"> (посилання на сторінку на офіційному веб-сайті органу місцевого </w:t>
      </w:r>
      <w:r w:rsidRPr="000B7FB0">
        <w:rPr>
          <w:rFonts w:ascii="Times New Roman" w:hAnsi="Times New Roman"/>
          <w:sz w:val="20"/>
        </w:rPr>
        <w:br/>
        <w:t xml:space="preserve">      </w:t>
      </w:r>
      <w:r>
        <w:rPr>
          <w:rFonts w:ascii="Times New Roman" w:hAnsi="Times New Roman"/>
          <w:sz w:val="20"/>
        </w:rPr>
        <w:t xml:space="preserve"> </w:t>
      </w:r>
      <w:r w:rsidRPr="000B7FB0">
        <w:rPr>
          <w:rFonts w:ascii="Times New Roman" w:hAnsi="Times New Roman"/>
          <w:sz w:val="20"/>
        </w:rPr>
        <w:t xml:space="preserve">            самоврядування та/або веб-сайті виконавця)</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Адреса будинку: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індекс _____________________________________________________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населений пункт 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вулиця _____________________________________________________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номер будинку ______________________________________________.</w:t>
      </w:r>
    </w:p>
    <w:p w:rsidR="00AC4D59" w:rsidRPr="00AC4D59" w:rsidRDefault="00AC4D59" w:rsidP="00AC4D59">
      <w:pPr>
        <w:pStyle w:val="a3"/>
        <w:widowControl w:val="0"/>
        <w:spacing w:after="120"/>
        <w:jc w:val="both"/>
        <w:rPr>
          <w:rFonts w:ascii="Times New Roman" w:hAnsi="Times New Roman"/>
          <w:sz w:val="24"/>
          <w:szCs w:val="24"/>
        </w:rPr>
      </w:pPr>
      <w:r w:rsidRPr="00AC4D59">
        <w:rPr>
          <w:rFonts w:ascii="Times New Roman" w:hAnsi="Times New Roman"/>
          <w:sz w:val="24"/>
          <w:szCs w:val="24"/>
        </w:rPr>
        <w:t>3. Будинок обладнаний вузлом (вузлами) комерційного обліку централізованого водопостачання:</w:t>
      </w:r>
    </w:p>
    <w:tbl>
      <w:tblPr>
        <w:tblW w:w="5000" w:type="pct"/>
        <w:jc w:val="center"/>
        <w:tblLook w:val="04A0" w:firstRow="1" w:lastRow="0" w:firstColumn="1" w:lastColumn="0" w:noHBand="0" w:noVBand="1"/>
      </w:tblPr>
      <w:tblGrid>
        <w:gridCol w:w="1251"/>
        <w:gridCol w:w="1473"/>
        <w:gridCol w:w="1473"/>
        <w:gridCol w:w="1360"/>
        <w:gridCol w:w="1230"/>
        <w:gridCol w:w="1553"/>
        <w:gridCol w:w="1015"/>
      </w:tblGrid>
      <w:tr w:rsidR="00AC4D59" w:rsidRPr="00AC4D59" w:rsidTr="00DC6AF0">
        <w:trPr>
          <w:trHeight w:val="340"/>
          <w:jc w:val="center"/>
        </w:trPr>
        <w:tc>
          <w:tcPr>
            <w:tcW w:w="608" w:type="pct"/>
            <w:tcBorders>
              <w:top w:val="single" w:sz="4" w:space="0" w:color="000000"/>
              <w:left w:val="nil"/>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Порядковий номер</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 xml:space="preserve">Заводський номер, найменування </w:t>
            </w:r>
            <w:r w:rsidRPr="00AC4D59">
              <w:rPr>
                <w:rFonts w:ascii="Times New Roman" w:hAnsi="Times New Roman"/>
                <w:sz w:val="24"/>
                <w:szCs w:val="24"/>
              </w:rPr>
              <w:br/>
              <w:t xml:space="preserve">та умовне позначення </w:t>
            </w:r>
            <w:r w:rsidRPr="00AC4D59">
              <w:rPr>
                <w:rFonts w:ascii="Times New Roman" w:hAnsi="Times New Roman"/>
                <w:sz w:val="24"/>
                <w:szCs w:val="24"/>
              </w:rPr>
              <w:br/>
              <w:t>типу засобу вимірювальної техніки</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Покази засобу вимірювальної техніки на дату укладення договору</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Місце встановлення</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Дата останньої періодичної повірки</w:t>
            </w:r>
          </w:p>
        </w:tc>
        <w:tc>
          <w:tcPr>
            <w:tcW w:w="878"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proofErr w:type="spellStart"/>
            <w:r w:rsidRPr="00AC4D59">
              <w:rPr>
                <w:rFonts w:ascii="Times New Roman" w:hAnsi="Times New Roman"/>
                <w:sz w:val="24"/>
                <w:szCs w:val="24"/>
              </w:rPr>
              <w:t>Міжповірочний</w:t>
            </w:r>
            <w:proofErr w:type="spellEnd"/>
            <w:r w:rsidRPr="00AC4D59">
              <w:rPr>
                <w:rFonts w:ascii="Times New Roman" w:hAnsi="Times New Roman"/>
                <w:sz w:val="24"/>
                <w:szCs w:val="24"/>
              </w:rPr>
              <w:t xml:space="preserve"> інтервал, років</w:t>
            </w:r>
          </w:p>
        </w:tc>
        <w:tc>
          <w:tcPr>
            <w:tcW w:w="406" w:type="pct"/>
            <w:tcBorders>
              <w:top w:val="single" w:sz="4" w:space="0" w:color="000000"/>
              <w:left w:val="single" w:sz="4" w:space="0" w:color="000000"/>
              <w:bottom w:val="single" w:sz="4" w:space="0" w:color="000000"/>
              <w:right w:val="nil"/>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Примітка</w:t>
            </w:r>
          </w:p>
        </w:tc>
      </w:tr>
    </w:tbl>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Порядок надання та вимоги до якості послуг</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AC4D59">
        <w:rPr>
          <w:rFonts w:ascii="Times New Roman" w:hAnsi="Times New Roman"/>
          <w:sz w:val="24"/>
          <w:szCs w:val="24"/>
        </w:rPr>
        <w:t>внутрішньобудинкових</w:t>
      </w:r>
      <w:proofErr w:type="spellEnd"/>
      <w:r w:rsidRPr="00AC4D59">
        <w:rPr>
          <w:rFonts w:ascii="Times New Roman" w:hAnsi="Times New Roman"/>
          <w:sz w:val="24"/>
          <w:szCs w:val="24"/>
        </w:rPr>
        <w:t xml:space="preserve"> систем багатоквартирного будинку (будівлі).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послуги та іншими засобами вимірювальної техніки.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Облік послуг</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розподілу.</w:t>
      </w:r>
    </w:p>
    <w:p w:rsidR="00AC4D59" w:rsidRPr="00AC4D59" w:rsidRDefault="00AC4D59" w:rsidP="00AC4D59">
      <w:pPr>
        <w:widowControl w:val="0"/>
        <w:spacing w:before="12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 xml:space="preserve">Обсяг наданих послуг з централізованого водовідведення визначається на рівні </w:t>
      </w:r>
      <w:r w:rsidRPr="00AC4D59">
        <w:rPr>
          <w:rFonts w:ascii="Times New Roman" w:hAnsi="Times New Roman"/>
          <w:sz w:val="24"/>
          <w:szCs w:val="24"/>
          <w:shd w:val="clear" w:color="auto" w:fill="FFFFFF"/>
        </w:rPr>
        <w:lastRenderedPageBreak/>
        <w:t>обсягів спожитих послуг з централізованого водопостачання та постачання гарячої води.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Якщо будинок оснащено двома та більше вузлами комерційного обліку холодної води 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10. </w:t>
      </w:r>
      <w:r w:rsidRPr="00AC4D59">
        <w:rPr>
          <w:rFonts w:ascii="Times New Roman" w:hAnsi="Times New Roman"/>
          <w:sz w:val="24"/>
          <w:szCs w:val="24"/>
          <w:shd w:val="clear" w:color="auto" w:fill="FFFFFF"/>
        </w:rPr>
        <w:t xml:space="preserve">Одиницею вимірювання обсягу спожитих послуг є </w:t>
      </w:r>
      <w:r w:rsidRPr="00AC4D59">
        <w:rPr>
          <w:rFonts w:ascii="Times New Roman" w:hAnsi="Times New Roman"/>
          <w:sz w:val="24"/>
          <w:szCs w:val="24"/>
        </w:rPr>
        <w:t>куб. метр.</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Розподіл між споживачами обсягу послуг, спожитих у будинку, здійснює уповноважена особа.</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12. Початок періоду виходу з ладу вузла комерційного обліку визначається:</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за даними електронного архіву </w:t>
      </w:r>
      <w:r>
        <w:rPr>
          <w:rFonts w:ascii="Times New Roman" w:hAnsi="Times New Roman"/>
          <w:sz w:val="24"/>
          <w:szCs w:val="24"/>
        </w:rPr>
        <w:t>-</w:t>
      </w:r>
      <w:r w:rsidRPr="00AC4D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AC4D59">
        <w:rPr>
          <w:rFonts w:ascii="Times New Roman" w:hAnsi="Times New Roman"/>
          <w:sz w:val="24"/>
          <w:szCs w:val="24"/>
        </w:rPr>
        <w:t xml:space="preserve"> в разі відсутності електронного архіву.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14.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AC4D59">
        <w:rPr>
          <w:rFonts w:ascii="Times New Roman" w:hAnsi="Times New Roman"/>
          <w:sz w:val="24"/>
          <w:szCs w:val="24"/>
        </w:rPr>
        <w:t>розпломбування</w:t>
      </w:r>
      <w:proofErr w:type="spellEnd"/>
      <w:r w:rsidRPr="00AC4D59">
        <w:rPr>
          <w:rFonts w:ascii="Times New Roman" w:hAnsi="Times New Roman"/>
          <w:sz w:val="24"/>
          <w:szCs w:val="24"/>
        </w:rPr>
        <w:t xml:space="preserve"> вузла комерційного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rsid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E776F5" w:rsidRPr="00AC4D59" w:rsidRDefault="00E776F5" w:rsidP="00AC4D59">
      <w:pPr>
        <w:pStyle w:val="a3"/>
        <w:widowControl w:val="0"/>
        <w:jc w:val="both"/>
        <w:rPr>
          <w:rFonts w:ascii="Times New Roman" w:hAnsi="Times New Roman"/>
          <w:sz w:val="24"/>
          <w:szCs w:val="24"/>
        </w:rPr>
      </w:pP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lastRenderedPageBreak/>
        <w:t>Зняття показань засобів вимірювальної техніки вузла (вузлів) комерційного обліку здійснюється виконавцем щомісяця ___ числа з ___ до ___ години в присутності уповноваженої особи (у разі прийняття відповідного рішення співвласників) або ____________________________.</w:t>
      </w:r>
    </w:p>
    <w:p w:rsidR="00AC4D59" w:rsidRPr="000B7FB0" w:rsidRDefault="00AC4D59" w:rsidP="00AC4D59">
      <w:pPr>
        <w:pStyle w:val="a3"/>
        <w:widowControl w:val="0"/>
        <w:spacing w:before="0"/>
        <w:ind w:firstLine="0"/>
        <w:rPr>
          <w:rFonts w:ascii="Times New Roman" w:hAnsi="Times New Roman"/>
          <w:sz w:val="20"/>
        </w:rPr>
      </w:pPr>
      <w:r w:rsidRPr="000B7FB0">
        <w:rPr>
          <w:rFonts w:ascii="Times New Roman" w:hAnsi="Times New Roman"/>
          <w:sz w:val="20"/>
        </w:rPr>
        <w:t xml:space="preserve">          (зазначити інший спосіб)</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15 цього договору зобов’язаний знімати ___________________,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діб.</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Після відновлення надання показань вузла (вузлів) комерційного обліку виконавець зобов’язаний провести перерахунок з оплати послуг.</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 xml:space="preserve">Ціна та порядок оплати послуг, порядок та умови </w:t>
      </w:r>
      <w:r w:rsidRPr="00AC4D59">
        <w:rPr>
          <w:rFonts w:ascii="Times New Roman" w:hAnsi="Times New Roman"/>
          <w:b w:val="0"/>
          <w:sz w:val="24"/>
          <w:szCs w:val="24"/>
        </w:rPr>
        <w:br/>
        <w:t xml:space="preserve">внесення змін до договору </w:t>
      </w:r>
    </w:p>
    <w:p w:rsidR="00AC4D59" w:rsidRPr="00AC4D59" w:rsidRDefault="00AC4D59" w:rsidP="00AC4D59">
      <w:pPr>
        <w:widowControl w:val="0"/>
        <w:spacing w:before="120"/>
        <w:ind w:firstLine="567"/>
        <w:jc w:val="both"/>
        <w:rPr>
          <w:rFonts w:ascii="Times New Roman" w:hAnsi="Times New Roman"/>
          <w:sz w:val="24"/>
          <w:szCs w:val="24"/>
          <w:lang w:eastAsia="uk-UA"/>
        </w:rPr>
      </w:pPr>
      <w:r w:rsidRPr="00AC4D59">
        <w:rPr>
          <w:rFonts w:ascii="Times New Roman" w:hAnsi="Times New Roman"/>
          <w:sz w:val="24"/>
          <w:szCs w:val="24"/>
          <w:lang w:eastAsia="uk-UA"/>
        </w:rPr>
        <w:t xml:space="preserve">17. Вартість послуг </w:t>
      </w:r>
      <w:r w:rsidRPr="00AC4D59">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AC4D59">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куб. метр.</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w:t>
      </w:r>
      <w:r w:rsidRPr="00AC4D59">
        <w:rPr>
          <w:rFonts w:ascii="Times New Roman" w:hAnsi="Times New Roman"/>
          <w:sz w:val="24"/>
          <w:szCs w:val="24"/>
        </w:rPr>
        <w:lastRenderedPageBreak/>
        <w:t>споживачам з посиланням на рішення відповідного органу.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AC4D59">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плати уповноваженій особі за організацію укладення та виконання цього договору, розмір якої визначається за погодженням сторін.</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19. Розрахунковим періодом для оплати обсягу спожитих послуг є календарний місяць.</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20. Виконавець надає уповноваженій особі дані про обсяги спожитих послуг за розрахунковий період.</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здійснює розподіл зазначених обсягів між споживачами та надає споживачам рахунки на оплату спожитих послуг не пізніше ніж за десять днів до граничного строку внесення плати за спожиті послуги.</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За бажанням споживачів оплата послуг може здійснюватися шляхом внесення авансових платежів.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w:t>
      </w:r>
      <w:r w:rsidRPr="00AC4D59">
        <w:rPr>
          <w:rFonts w:ascii="Times New Roman" w:hAnsi="Times New Roman"/>
          <w:sz w:val="24"/>
          <w:szCs w:val="24"/>
        </w:rPr>
        <w:lastRenderedPageBreak/>
        <w:t xml:space="preserve">розрахункові періоди у разі її наявності (крім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AC4D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23. Плата за послуги не нараховується за час перерв, визначених частиною першою статті 16 Закону України “Про житлово-комунальні послуги”.</w:t>
      </w:r>
    </w:p>
    <w:p w:rsidR="00AC4D59" w:rsidRPr="00AC4D59" w:rsidRDefault="00AC4D59" w:rsidP="00AC4D59">
      <w:pPr>
        <w:pStyle w:val="a4"/>
        <w:keepNext w:val="0"/>
        <w:keepLines w:val="0"/>
        <w:widowControl w:val="0"/>
        <w:spacing w:before="120" w:after="0"/>
        <w:rPr>
          <w:rFonts w:ascii="Times New Roman" w:hAnsi="Times New Roman"/>
          <w:b w:val="0"/>
          <w:sz w:val="24"/>
          <w:szCs w:val="24"/>
        </w:rPr>
      </w:pPr>
      <w:r w:rsidRPr="00AC4D59">
        <w:rPr>
          <w:rFonts w:ascii="Times New Roman" w:hAnsi="Times New Roman"/>
          <w:b w:val="0"/>
          <w:sz w:val="24"/>
          <w:szCs w:val="24"/>
        </w:rPr>
        <w:t>Права і обов’язки сторін</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24. Споживачі мають право:</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6) отримувати від виконавця неустойку (штраф) у розмірі </w:t>
      </w:r>
      <w:r w:rsidRPr="00AC4D59">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на перевірку кількості та якості послуг у встановленому законодавством порядку;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E776F5" w:rsidRPr="00E776F5" w:rsidRDefault="00E776F5" w:rsidP="00AC4D59">
      <w:pPr>
        <w:pStyle w:val="a3"/>
        <w:widowControl w:val="0"/>
        <w:jc w:val="both"/>
        <w:rPr>
          <w:rFonts w:ascii="Times New Roman" w:hAnsi="Times New Roman"/>
          <w:sz w:val="24"/>
          <w:szCs w:val="24"/>
        </w:rPr>
      </w:pPr>
      <w:r w:rsidRPr="00E776F5">
        <w:rPr>
          <w:rStyle w:val="st42"/>
          <w:rFonts w:ascii="Times New Roman" w:hAnsi="Times New Roman"/>
          <w:sz w:val="24"/>
          <w:szCs w:val="24"/>
        </w:rPr>
        <w:t xml:space="preserve">10) на </w:t>
      </w:r>
      <w:proofErr w:type="spellStart"/>
      <w:r w:rsidRPr="00E776F5">
        <w:rPr>
          <w:rStyle w:val="st42"/>
          <w:rFonts w:ascii="Times New Roman" w:hAnsi="Times New Roman"/>
          <w:sz w:val="24"/>
          <w:szCs w:val="24"/>
        </w:rPr>
        <w:t>неоплату</w:t>
      </w:r>
      <w:proofErr w:type="spellEnd"/>
      <w:r w:rsidRPr="00E776F5">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11) звертатися до суду у разі порушення виконавцем умов цього договору.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lastRenderedPageBreak/>
        <w:t>25. Споживачі зобов’язані: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 своєчасно вживати заходів до усунення виявлених неполадок, пов’язаних з отриманням послуг, що виникли з їх вини;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3) оплачувати надані послуги за цінами/тарифами, встановленими відповідно до законодавства, у строки, встановлені цим договором;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4) дотримуватися правил безпеки, зокрема пожежної та газової, санітарних норм;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6) забезпечувати своєчасну підготовку будинку та приміщень споживачів до експлуатації в осінньо-зимовий період;</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сплачувати у разі несвоєчасного здійснення платежів за послуги пеню в розмірах, установлених цим договором;</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AC4D59">
        <w:rPr>
          <w:rFonts w:ascii="Times New Roman" w:hAnsi="Times New Roman"/>
          <w:sz w:val="24"/>
          <w:szCs w:val="24"/>
        </w:rPr>
        <w:t>внутрішньобудинкові</w:t>
      </w:r>
      <w:proofErr w:type="spellEnd"/>
      <w:r w:rsidRPr="00AC4D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w:t>
      </w:r>
      <w:r w:rsidR="00E776F5">
        <w:rPr>
          <w:rFonts w:ascii="Times New Roman" w:hAnsi="Times New Roman"/>
          <w:sz w:val="24"/>
          <w:szCs w:val="24"/>
        </w:rPr>
        <w:t>фері житлово-комунальних послуг;</w:t>
      </w:r>
    </w:p>
    <w:p w:rsidR="00E776F5" w:rsidRPr="00E776F5" w:rsidRDefault="00E776F5" w:rsidP="00AC4D59">
      <w:pPr>
        <w:pStyle w:val="a3"/>
        <w:widowControl w:val="0"/>
        <w:spacing w:before="80"/>
        <w:jc w:val="both"/>
        <w:rPr>
          <w:rFonts w:ascii="Times New Roman" w:hAnsi="Times New Roman"/>
          <w:sz w:val="22"/>
          <w:szCs w:val="24"/>
        </w:rPr>
      </w:pPr>
      <w:r w:rsidRPr="00E776F5">
        <w:rPr>
          <w:rStyle w:val="st42"/>
          <w:rFonts w:ascii="Times New Roman" w:hAnsi="Times New Roman"/>
          <w:sz w:val="24"/>
        </w:rPr>
        <w:t xml:space="preserve">10)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E776F5">
        <w:rPr>
          <w:rStyle w:val="st42"/>
          <w:rFonts w:ascii="Times New Roman" w:hAnsi="Times New Roman"/>
          <w:sz w:val="24"/>
        </w:rPr>
        <w:t>неоплату</w:t>
      </w:r>
      <w:proofErr w:type="spellEnd"/>
      <w:r w:rsidRPr="00E776F5">
        <w:rPr>
          <w:rStyle w:val="st42"/>
          <w:rFonts w:ascii="Times New Roman" w:hAnsi="Times New Roman"/>
          <w:sz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rPr>
        <w:t>ектронній або паперовій формі.</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26. Виконавець має право:</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вимагати від споживачів дотримання правил експлуатації житлових приміщень, санітарно-гігієнічних правил і правил пожежної безпеки, вимог нормативно-правових актів у сфері комунальних послуг;</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доступу в будинок у порядку, визначеному законом і цим договором, для перевірки показань вузлів комерційного обліку;</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 xml:space="preserve">4) обмежити (припинити) надання послуг в разі їх </w:t>
      </w:r>
      <w:proofErr w:type="spellStart"/>
      <w:r w:rsidRPr="00AC4D59">
        <w:rPr>
          <w:rFonts w:ascii="Times New Roman" w:hAnsi="Times New Roman"/>
          <w:sz w:val="24"/>
          <w:szCs w:val="24"/>
        </w:rPr>
        <w:t>неоплати</w:t>
      </w:r>
      <w:proofErr w:type="spellEnd"/>
      <w:r w:rsidRPr="00AC4D59">
        <w:rPr>
          <w:rFonts w:ascii="Times New Roman" w:hAnsi="Times New Roman"/>
          <w:sz w:val="24"/>
          <w:szCs w:val="24"/>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w:t>
      </w:r>
      <w:r w:rsidRPr="00E776F5">
        <w:rPr>
          <w:rFonts w:ascii="Times New Roman" w:hAnsi="Times New Roman"/>
          <w:sz w:val="24"/>
          <w:szCs w:val="24"/>
        </w:rPr>
        <w:t>договору</w:t>
      </w:r>
      <w:r w:rsidR="00E776F5" w:rsidRPr="00E776F5">
        <w:rPr>
          <w:rFonts w:ascii="Times New Roman" w:hAnsi="Times New Roman"/>
          <w:sz w:val="24"/>
          <w:szCs w:val="24"/>
        </w:rPr>
        <w:t xml:space="preserve"> </w:t>
      </w:r>
      <w:r w:rsidR="00E776F5" w:rsidRPr="00E776F5">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AC4D59">
        <w:rPr>
          <w:rFonts w:ascii="Times New Roman" w:hAnsi="Times New Roman"/>
          <w:sz w:val="24"/>
          <w:szCs w:val="24"/>
        </w:rPr>
        <w:t>;</w:t>
      </w:r>
    </w:p>
    <w:p w:rsid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звертатися до суду в разі порушення споживачами умов цього договору.</w:t>
      </w:r>
    </w:p>
    <w:p w:rsidR="00E776F5" w:rsidRDefault="00E776F5" w:rsidP="00AC4D59">
      <w:pPr>
        <w:pStyle w:val="a3"/>
        <w:spacing w:before="80"/>
        <w:jc w:val="both"/>
        <w:rPr>
          <w:rFonts w:ascii="Times New Roman" w:hAnsi="Times New Roman"/>
          <w:sz w:val="24"/>
          <w:szCs w:val="24"/>
        </w:rPr>
      </w:pPr>
    </w:p>
    <w:p w:rsidR="00E776F5" w:rsidRPr="00AC4D59" w:rsidRDefault="00E776F5" w:rsidP="00AC4D59">
      <w:pPr>
        <w:pStyle w:val="a3"/>
        <w:spacing w:before="80"/>
        <w:jc w:val="both"/>
        <w:rPr>
          <w:rFonts w:ascii="Times New Roman" w:hAnsi="Times New Roman"/>
          <w:sz w:val="24"/>
          <w:szCs w:val="24"/>
        </w:rPr>
      </w:pP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lastRenderedPageBreak/>
        <w:t>27. Виконавець зобов’язаний:</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AC4D59" w:rsidRPr="00AC4D59" w:rsidRDefault="00AC4D59" w:rsidP="00AC4D59">
      <w:pPr>
        <w:spacing w:before="8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4) подавати воду для протипожежних потреб;</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забезпечити надійне постачання послуг відповідно до умов цього договору;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rsid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E776F5" w:rsidRPr="00E776F5" w:rsidRDefault="00E776F5" w:rsidP="00AC4D59">
      <w:pPr>
        <w:pStyle w:val="a3"/>
        <w:widowControl w:val="0"/>
        <w:spacing w:before="80"/>
        <w:jc w:val="both"/>
        <w:rPr>
          <w:rFonts w:ascii="Times New Roman" w:hAnsi="Times New Roman"/>
          <w:sz w:val="24"/>
          <w:szCs w:val="24"/>
        </w:rPr>
      </w:pPr>
      <w:r w:rsidRPr="00E776F5">
        <w:rPr>
          <w:rStyle w:val="st42"/>
          <w:rFonts w:ascii="Times New Roman" w:hAnsi="Times New Roman"/>
          <w:sz w:val="24"/>
          <w:szCs w:val="24"/>
        </w:rPr>
        <w:t>8</w:t>
      </w:r>
      <w:r w:rsidRPr="00E776F5">
        <w:rPr>
          <w:rStyle w:val="st30"/>
          <w:rFonts w:ascii="Times New Roman" w:hAnsi="Times New Roman"/>
          <w:sz w:val="24"/>
          <w:szCs w:val="24"/>
        </w:rPr>
        <w:t>1</w:t>
      </w:r>
      <w:r w:rsidRPr="00E776F5">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E776F5">
        <w:rPr>
          <w:rStyle w:val="st42"/>
          <w:rFonts w:ascii="Times New Roman" w:hAnsi="Times New Roman"/>
          <w:sz w:val="24"/>
          <w:szCs w:val="24"/>
        </w:rPr>
        <w:t>ненарахування</w:t>
      </w:r>
      <w:proofErr w:type="spellEnd"/>
      <w:r w:rsidRPr="00E776F5">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10) виплачувати споживачам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13) інформувати споживачів та уповноважену особу про намір зміни цін/тарифів на послуги відповідно до </w:t>
      </w:r>
      <w:r w:rsidRPr="00AC4D59">
        <w:rPr>
          <w:rFonts w:ascii="Times New Roman" w:hAnsi="Times New Roman"/>
          <w:spacing w:val="-4"/>
          <w:sz w:val="24"/>
          <w:szCs w:val="24"/>
        </w:rPr>
        <w:t>законодавства;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14) контролювати дотримання встановлених </w:t>
      </w:r>
      <w:proofErr w:type="spellStart"/>
      <w:r w:rsidRPr="00AC4D59">
        <w:rPr>
          <w:rFonts w:ascii="Times New Roman" w:hAnsi="Times New Roman"/>
          <w:sz w:val="24"/>
          <w:szCs w:val="24"/>
        </w:rPr>
        <w:t>міжповірочних</w:t>
      </w:r>
      <w:proofErr w:type="spellEnd"/>
      <w:r w:rsidRPr="00AC4D59">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AC4D59" w:rsidRPr="00AC4D59" w:rsidRDefault="00AC4D59" w:rsidP="00AC4D59">
      <w:pPr>
        <w:widowControl w:val="0"/>
        <w:spacing w:before="120" w:after="120"/>
        <w:ind w:firstLine="567"/>
        <w:jc w:val="both"/>
        <w:rPr>
          <w:b/>
          <w:sz w:val="24"/>
          <w:szCs w:val="24"/>
        </w:rPr>
      </w:pPr>
      <w:r w:rsidRPr="00AC4D59">
        <w:rPr>
          <w:rFonts w:ascii="Times New Roman" w:hAnsi="Times New Roman"/>
          <w:color w:val="000000"/>
          <w:sz w:val="24"/>
          <w:szCs w:val="24"/>
        </w:rPr>
        <w:lastRenderedPageBreak/>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AC4D59">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Відповідальність сторін за порушення договору</w:t>
      </w:r>
    </w:p>
    <w:p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29. У разі несвоєчасного здійснення платежів за послуги споживачі зобов’язані сплатити пеню в розмірі ____ гривень, але не більше </w:t>
      </w:r>
      <w:r w:rsidRPr="00AC4D59">
        <w:rPr>
          <w:rFonts w:ascii="Times New Roman" w:hAnsi="Times New Roman"/>
          <w:sz w:val="24"/>
          <w:szCs w:val="24"/>
        </w:rPr>
        <w:br/>
        <w:t>0,01 відсотка суми боргу за кожний день прострочення. Загальний розмір сплаченої пені не може перевищувати 100 відсотків загальної суми боргу.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Нарахування пені починається з першого робочого дня, наступного за останнім днем граничного строку внесення плати за послугу.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AC4D59">
        <w:rPr>
          <w:rFonts w:ascii="Times New Roman" w:hAnsi="Times New Roman"/>
          <w:color w:val="000000"/>
          <w:sz w:val="24"/>
          <w:szCs w:val="24"/>
        </w:rPr>
        <w:t xml:space="preserve">визначеного </w:t>
      </w:r>
      <w:r w:rsidRPr="00AC4D59">
        <w:rPr>
          <w:rFonts w:ascii="Times New Roman" w:hAnsi="Times New Roman"/>
          <w:sz w:val="24"/>
          <w:szCs w:val="24"/>
        </w:rPr>
        <w:t xml:space="preserve">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AC4D59">
        <w:rPr>
          <w:rFonts w:ascii="Times New Roman" w:hAnsi="Times New Roman"/>
          <w:color w:val="000000"/>
          <w:sz w:val="24"/>
          <w:szCs w:val="24"/>
        </w:rPr>
        <w:t>відбувалися</w:t>
      </w:r>
      <w:r w:rsidRPr="00AC4D59">
        <w:rPr>
          <w:rFonts w:ascii="Times New Roman" w:hAnsi="Times New Roman"/>
          <w:sz w:val="24"/>
          <w:szCs w:val="24"/>
        </w:rPr>
        <w:t xml:space="preserve">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lastRenderedPageBreak/>
        <w:t>Виконавець зобов’язаний прибути на виклик споживача (споживачів) для проведення перевірки якості надання послуг у строк _______________, але не пізніше ніж протягом однієї доби з моменту отримання відповідного повідомлення споживача (споживачів).</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 _____________________________________________________________________________</w:t>
      </w:r>
    </w:p>
    <w:p w:rsidR="00AC4D59" w:rsidRPr="000B7FB0" w:rsidRDefault="00AC4D59" w:rsidP="00AC4D59">
      <w:pPr>
        <w:pStyle w:val="a3"/>
        <w:widowControl w:val="0"/>
        <w:spacing w:before="0" w:line="228" w:lineRule="auto"/>
        <w:ind w:firstLine="0"/>
        <w:jc w:val="center"/>
        <w:rPr>
          <w:rFonts w:ascii="Times New Roman" w:hAnsi="Times New Roman"/>
          <w:sz w:val="18"/>
          <w:szCs w:val="18"/>
        </w:rPr>
      </w:pPr>
      <w:r w:rsidRPr="000B7FB0">
        <w:rPr>
          <w:rFonts w:ascii="Times New Roman" w:hAnsi="Times New Roman"/>
          <w:sz w:val="20"/>
          <w:szCs w:val="18"/>
        </w:rPr>
        <w:t>(зазначити спосіб повідомлення)</w:t>
      </w:r>
    </w:p>
    <w:p w:rsidR="00AC4D59" w:rsidRPr="00AC4D59" w:rsidRDefault="00AC4D59" w:rsidP="00AC4D59">
      <w:pPr>
        <w:pStyle w:val="a3"/>
        <w:spacing w:line="228" w:lineRule="auto"/>
        <w:ind w:firstLine="0"/>
        <w:jc w:val="both"/>
        <w:rPr>
          <w:rFonts w:ascii="Times New Roman" w:hAnsi="Times New Roman"/>
          <w:sz w:val="24"/>
          <w:szCs w:val="24"/>
        </w:rPr>
      </w:pPr>
      <w:r w:rsidRPr="00AC4D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 xml:space="preserve">Строк дії договору, порядок і умови внесення до нього змін, </w:t>
      </w:r>
      <w:r w:rsidRPr="00AC4D59">
        <w:rPr>
          <w:rFonts w:ascii="Times New Roman" w:hAnsi="Times New Roman"/>
          <w:b w:val="0"/>
          <w:sz w:val="24"/>
          <w:szCs w:val="24"/>
        </w:rPr>
        <w:br/>
        <w:t>продовження строку його дії та розірвання</w:t>
      </w:r>
    </w:p>
    <w:p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37. Цей договір набирає чинності з моменту його підписання і діє протягом одного року з дати набрання чинності.</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40. Припинення цього договору не звільняє сторони від обов’язку виконання </w:t>
      </w:r>
      <w:r w:rsidRPr="00AC4D59">
        <w:rPr>
          <w:rFonts w:ascii="Times New Roman" w:hAnsi="Times New Roman"/>
          <w:sz w:val="24"/>
          <w:szCs w:val="24"/>
        </w:rPr>
        <w:lastRenderedPageBreak/>
        <w:t>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Прикінцеві положення</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У договорі визначається абонентський номер для кожного споживача.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Реквізити і підписи сторін</w:t>
      </w:r>
    </w:p>
    <w:tbl>
      <w:tblPr>
        <w:tblW w:w="5176" w:type="pct"/>
        <w:tblLook w:val="04A0" w:firstRow="1" w:lastRow="0" w:firstColumn="1" w:lastColumn="0" w:noHBand="0" w:noVBand="1"/>
      </w:tblPr>
      <w:tblGrid>
        <w:gridCol w:w="4859"/>
        <w:gridCol w:w="223"/>
        <w:gridCol w:w="4602"/>
      </w:tblGrid>
      <w:tr w:rsidR="00AC4D59" w:rsidRPr="000B7FB0" w:rsidTr="00DC6AF0">
        <w:tc>
          <w:tcPr>
            <w:tcW w:w="2509" w:type="pct"/>
            <w:hideMark/>
          </w:tcPr>
          <w:p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Виконавець:</w:t>
            </w:r>
          </w:p>
        </w:tc>
        <w:tc>
          <w:tcPr>
            <w:tcW w:w="115" w:type="pct"/>
          </w:tcPr>
          <w:p w:rsidR="00AC4D59" w:rsidRPr="000B7FB0" w:rsidRDefault="00AC4D59" w:rsidP="00DC6AF0">
            <w:pPr>
              <w:pStyle w:val="a3"/>
              <w:spacing w:line="228" w:lineRule="auto"/>
              <w:ind w:firstLine="0"/>
              <w:jc w:val="center"/>
              <w:rPr>
                <w:rFonts w:ascii="Times New Roman" w:hAnsi="Times New Roman"/>
                <w:sz w:val="28"/>
                <w:szCs w:val="28"/>
              </w:rPr>
            </w:pPr>
          </w:p>
        </w:tc>
        <w:tc>
          <w:tcPr>
            <w:tcW w:w="2376" w:type="pct"/>
            <w:hideMark/>
          </w:tcPr>
          <w:p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Споживач в особі</w:t>
            </w:r>
            <w:r w:rsidRPr="00AC4D59">
              <w:rPr>
                <w:rFonts w:ascii="Times New Roman" w:hAnsi="Times New Roman"/>
                <w:sz w:val="24"/>
                <w:szCs w:val="24"/>
              </w:rPr>
              <w:br/>
              <w:t>уповноваженої особи:</w:t>
            </w:r>
          </w:p>
        </w:tc>
      </w:tr>
      <w:tr w:rsidR="00AC4D59" w:rsidRPr="000B7FB0" w:rsidTr="00DC6AF0">
        <w:tc>
          <w:tcPr>
            <w:tcW w:w="2509" w:type="pct"/>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місцезнаходження____________________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______________________________________</w:t>
            </w:r>
          </w:p>
        </w:tc>
        <w:tc>
          <w:tcPr>
            <w:tcW w:w="115" w:type="pct"/>
          </w:tcPr>
          <w:p w:rsidR="00AC4D59" w:rsidRPr="000B7FB0" w:rsidRDefault="00AC4D59" w:rsidP="00DC6AF0">
            <w:pPr>
              <w:pStyle w:val="a3"/>
              <w:spacing w:line="228" w:lineRule="auto"/>
              <w:ind w:firstLine="0"/>
              <w:jc w:val="center"/>
              <w:rPr>
                <w:rFonts w:ascii="Times New Roman" w:hAnsi="Times New Roman"/>
                <w:sz w:val="28"/>
                <w:szCs w:val="28"/>
              </w:rPr>
            </w:pPr>
          </w:p>
        </w:tc>
        <w:tc>
          <w:tcPr>
            <w:tcW w:w="2376" w:type="pct"/>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 xml:space="preserve">____________________________________ </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tc>
      </w:tr>
      <w:tr w:rsidR="00AC4D59" w:rsidRPr="000B7FB0" w:rsidTr="00DC6AF0">
        <w:tc>
          <w:tcPr>
            <w:tcW w:w="2509" w:type="pct"/>
            <w:hideMark/>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поточний рахунок __________________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у ___________________________________,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МФО ______________________________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контакти для передачі показань вузлів обліку:</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номер телефону_____________________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електронної пошти 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офіційний веб-сайт _________________</w:t>
            </w:r>
          </w:p>
          <w:p w:rsidR="00AC4D59" w:rsidRPr="000B7FB0"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rsidR="00AC4D59" w:rsidRPr="000B7FB0" w:rsidRDefault="00AC4D59"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tbl>
            <w:tblPr>
              <w:tblW w:w="0" w:type="auto"/>
              <w:tblLook w:val="04A0" w:firstRow="1" w:lastRow="0" w:firstColumn="1" w:lastColumn="0" w:noHBand="0" w:noVBand="1"/>
            </w:tblPr>
            <w:tblGrid>
              <w:gridCol w:w="1907"/>
              <w:gridCol w:w="2736"/>
            </w:tblGrid>
            <w:tr w:rsidR="00AC4D59" w:rsidRPr="000B7FB0" w:rsidTr="00DC6AF0">
              <w:tc>
                <w:tcPr>
                  <w:tcW w:w="2442" w:type="dxa"/>
                  <w:tcBorders>
                    <w:top w:val="nil"/>
                    <w:left w:val="nil"/>
                    <w:bottom w:val="nil"/>
                    <w:right w:val="nil"/>
                  </w:tcBorders>
                </w:tcPr>
                <w:p w:rsidR="00AC4D59" w:rsidRPr="000B7FB0" w:rsidRDefault="00AC4D59"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rsidR="00AC4D59" w:rsidRPr="000B7FB0" w:rsidRDefault="00AC4D59"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w:t>
                  </w:r>
                </w:p>
                <w:p w:rsidR="00AC4D59" w:rsidRPr="000B7FB0" w:rsidRDefault="00AC4D59"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rsidR="00AC4D59" w:rsidRPr="000B7FB0" w:rsidRDefault="00AC4D59" w:rsidP="00DC6AF0">
            <w:pPr>
              <w:pStyle w:val="a3"/>
              <w:spacing w:line="228" w:lineRule="auto"/>
              <w:ind w:firstLine="0"/>
              <w:rPr>
                <w:rFonts w:ascii="Times New Roman" w:hAnsi="Times New Roman"/>
                <w:sz w:val="24"/>
                <w:szCs w:val="24"/>
              </w:rPr>
            </w:pPr>
          </w:p>
        </w:tc>
        <w:tc>
          <w:tcPr>
            <w:tcW w:w="115" w:type="pct"/>
          </w:tcPr>
          <w:p w:rsidR="00AC4D59" w:rsidRPr="000B7FB0" w:rsidRDefault="00AC4D59" w:rsidP="00DC6AF0">
            <w:pPr>
              <w:pStyle w:val="a3"/>
              <w:spacing w:line="228" w:lineRule="auto"/>
              <w:ind w:firstLine="0"/>
              <w:rPr>
                <w:rFonts w:ascii="Times New Roman" w:hAnsi="Times New Roman"/>
                <w:sz w:val="24"/>
                <w:szCs w:val="24"/>
              </w:rPr>
            </w:pPr>
          </w:p>
        </w:tc>
        <w:tc>
          <w:tcPr>
            <w:tcW w:w="2376" w:type="pct"/>
            <w:hideMark/>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номер телефону 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електронної пошти 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p w:rsidR="00AC4D59" w:rsidRPr="000B7FB0" w:rsidRDefault="00AC4D59"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AC4D59" w:rsidRPr="000B7FB0" w:rsidRDefault="00AC4D59" w:rsidP="00DC6AF0">
            <w:pPr>
              <w:pStyle w:val="a3"/>
              <w:spacing w:before="0" w:line="228" w:lineRule="auto"/>
              <w:ind w:firstLine="0"/>
              <w:jc w:val="center"/>
              <w:rPr>
                <w:rFonts w:ascii="Times New Roman" w:hAnsi="Times New Roman"/>
                <w:sz w:val="20"/>
              </w:rPr>
            </w:pPr>
          </w:p>
          <w:p w:rsidR="00AC4D59" w:rsidRPr="000B7FB0" w:rsidRDefault="00AC4D59" w:rsidP="00DC6AF0">
            <w:pPr>
              <w:pStyle w:val="a3"/>
              <w:spacing w:before="0" w:line="228" w:lineRule="auto"/>
              <w:ind w:firstLine="0"/>
              <w:jc w:val="center"/>
              <w:rPr>
                <w:rFonts w:ascii="Times New Roman" w:hAnsi="Times New Roman"/>
                <w:sz w:val="20"/>
              </w:rPr>
            </w:pPr>
          </w:p>
          <w:tbl>
            <w:tblPr>
              <w:tblW w:w="0" w:type="auto"/>
              <w:tblLook w:val="04A0" w:firstRow="1" w:lastRow="0" w:firstColumn="1" w:lastColumn="0" w:noHBand="0" w:noVBand="1"/>
            </w:tblPr>
            <w:tblGrid>
              <w:gridCol w:w="1756"/>
              <w:gridCol w:w="2630"/>
            </w:tblGrid>
            <w:tr w:rsidR="00AC4D59" w:rsidRPr="000B7FB0" w:rsidTr="00DC6AF0">
              <w:tc>
                <w:tcPr>
                  <w:tcW w:w="1756" w:type="dxa"/>
                  <w:tcBorders>
                    <w:top w:val="nil"/>
                    <w:left w:val="nil"/>
                    <w:bottom w:val="nil"/>
                    <w:right w:val="nil"/>
                  </w:tcBorders>
                </w:tcPr>
                <w:p w:rsidR="00AC4D59" w:rsidRPr="000B7FB0" w:rsidRDefault="00AC4D59"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812" w:type="dxa"/>
                  <w:tcBorders>
                    <w:top w:val="nil"/>
                    <w:left w:val="nil"/>
                    <w:bottom w:val="nil"/>
                    <w:right w:val="nil"/>
                  </w:tcBorders>
                </w:tcPr>
                <w:p w:rsidR="00AC4D59" w:rsidRPr="000B7FB0" w:rsidRDefault="00AC4D59"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w:t>
                  </w:r>
                </w:p>
                <w:p w:rsidR="00AC4D59" w:rsidRPr="000B7FB0" w:rsidRDefault="00AC4D59"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 xml:space="preserve">по батькові (за </w:t>
                  </w:r>
                  <w:r w:rsidR="001953E8">
                    <w:rPr>
                      <w:rFonts w:ascii="Times New Roman" w:hAnsi="Times New Roman"/>
                      <w:sz w:val="20"/>
                    </w:rPr>
                    <w:t>наявності)</w:t>
                  </w:r>
                </w:p>
              </w:tc>
            </w:tr>
          </w:tbl>
          <w:p w:rsidR="00AC4D59" w:rsidRPr="000B7FB0" w:rsidRDefault="00AC4D59" w:rsidP="00DC6AF0">
            <w:pPr>
              <w:pStyle w:val="a3"/>
              <w:spacing w:before="0" w:line="228" w:lineRule="auto"/>
              <w:ind w:firstLine="0"/>
              <w:jc w:val="center"/>
              <w:rPr>
                <w:rFonts w:ascii="Times New Roman" w:hAnsi="Times New Roman"/>
                <w:sz w:val="20"/>
              </w:rPr>
            </w:pPr>
          </w:p>
          <w:p w:rsidR="00AC4D59" w:rsidRPr="000B7FB0" w:rsidRDefault="00AC4D59" w:rsidP="00DC6AF0">
            <w:pPr>
              <w:pStyle w:val="a3"/>
              <w:spacing w:before="0" w:line="228" w:lineRule="auto"/>
              <w:ind w:firstLine="0"/>
              <w:rPr>
                <w:rFonts w:ascii="Times New Roman" w:hAnsi="Times New Roman"/>
                <w:sz w:val="24"/>
                <w:szCs w:val="24"/>
              </w:rPr>
            </w:pPr>
          </w:p>
        </w:tc>
      </w:tr>
    </w:tbl>
    <w:p w:rsidR="00521169" w:rsidRDefault="008A4C95" w:rsidP="00AC4D59"/>
    <w:p w:rsidR="001953E8" w:rsidRDefault="001953E8" w:rsidP="00AC4D59"/>
    <w:p w:rsidR="001953E8" w:rsidRDefault="001953E8" w:rsidP="00AC4D59"/>
    <w:p w:rsidR="001953E8" w:rsidRPr="00955188" w:rsidRDefault="00955188" w:rsidP="00955188">
      <w:pPr>
        <w:jc w:val="both"/>
        <w:rPr>
          <w:rFonts w:ascii="Times New Roman" w:hAnsi="Times New Roman"/>
          <w:sz w:val="28"/>
        </w:rPr>
      </w:pPr>
      <w:r w:rsidRPr="00955188">
        <w:rPr>
          <w:rStyle w:val="st46"/>
          <w:rFonts w:ascii="Times New Roman" w:hAnsi="Times New Roman"/>
          <w:color w:val="auto"/>
          <w:sz w:val="24"/>
        </w:rPr>
        <w:lastRenderedPageBreak/>
        <w:t xml:space="preserve">{Типовий договір в редакції Постанови КМ </w:t>
      </w:r>
      <w:r w:rsidRPr="00955188">
        <w:rPr>
          <w:rStyle w:val="st131"/>
          <w:rFonts w:ascii="Times New Roman" w:hAnsi="Times New Roman"/>
          <w:color w:val="auto"/>
          <w:sz w:val="24"/>
        </w:rPr>
        <w:t>№ 85 від 02.02.2022</w:t>
      </w:r>
      <w:r w:rsidRPr="00955188">
        <w:rPr>
          <w:rStyle w:val="st46"/>
          <w:rFonts w:ascii="Times New Roman" w:hAnsi="Times New Roman"/>
          <w:color w:val="auto"/>
          <w:sz w:val="24"/>
        </w:rPr>
        <w:t xml:space="preserve">; із змінами, внесеними згідно з Постановою КМ </w:t>
      </w:r>
      <w:r w:rsidRPr="00955188">
        <w:rPr>
          <w:rStyle w:val="st131"/>
          <w:rFonts w:ascii="Times New Roman" w:hAnsi="Times New Roman"/>
          <w:color w:val="auto"/>
          <w:sz w:val="24"/>
        </w:rPr>
        <w:t>№ 1405 від 29.12.2023</w:t>
      </w:r>
      <w:r w:rsidRPr="00955188">
        <w:rPr>
          <w:rStyle w:val="st46"/>
          <w:rFonts w:ascii="Times New Roman" w:hAnsi="Times New Roman"/>
          <w:color w:val="auto"/>
          <w:sz w:val="24"/>
        </w:rPr>
        <w:t>}</w:t>
      </w:r>
    </w:p>
    <w:sectPr w:rsidR="001953E8" w:rsidRPr="0095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59"/>
    <w:rsid w:val="001953E8"/>
    <w:rsid w:val="003E74C4"/>
    <w:rsid w:val="004F0F3F"/>
    <w:rsid w:val="006115DE"/>
    <w:rsid w:val="00615D78"/>
    <w:rsid w:val="00652052"/>
    <w:rsid w:val="008A4C95"/>
    <w:rsid w:val="00955188"/>
    <w:rsid w:val="00AC4D59"/>
    <w:rsid w:val="00AF1FA8"/>
    <w:rsid w:val="00E77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F56E5-5945-498E-89BA-E25AD40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5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C4D59"/>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AC4D59"/>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1953E8"/>
    <w:rPr>
      <w:i/>
      <w:iCs/>
      <w:color w:val="0000FF"/>
    </w:rPr>
  </w:style>
  <w:style w:type="character" w:customStyle="1" w:styleId="st46">
    <w:name w:val="st46"/>
    <w:uiPriority w:val="99"/>
    <w:rsid w:val="001953E8"/>
    <w:rPr>
      <w:i/>
      <w:iCs/>
      <w:color w:val="000000"/>
    </w:rPr>
  </w:style>
  <w:style w:type="character" w:customStyle="1" w:styleId="st42">
    <w:name w:val="st42"/>
    <w:uiPriority w:val="99"/>
    <w:rsid w:val="00E776F5"/>
    <w:rPr>
      <w:color w:val="000000"/>
    </w:rPr>
  </w:style>
  <w:style w:type="character" w:customStyle="1" w:styleId="st30">
    <w:name w:val="st30"/>
    <w:uiPriority w:val="99"/>
    <w:rsid w:val="00E776F5"/>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21517</Words>
  <Characters>12265</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2024-01-16T08:34:00Z</dcterms:created>
  <dcterms:modified xsi:type="dcterms:W3CDTF">2024-01-16T08:34:00Z</dcterms:modified>
</cp:coreProperties>
</file>